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62FD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62FD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Большеизыракского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62FD3">
        <w:rPr>
          <w:rFonts w:ascii="Times New Roman" w:eastAsia="Times New Roman" w:hAnsi="Times New Roman"/>
          <w:sz w:val="28"/>
          <w:szCs w:val="28"/>
          <w:lang w:eastAsia="ru-RU"/>
        </w:rPr>
        <w:t>Большеизыракского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62FD3">
        <w:rPr>
          <w:rFonts w:ascii="Times New Roman" w:eastAsia="Times New Roman" w:hAnsi="Times New Roman"/>
          <w:sz w:val="28"/>
          <w:szCs w:val="28"/>
          <w:lang w:eastAsia="ru-RU"/>
        </w:rPr>
        <w:t>Большеизыракского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62FD3">
        <w:rPr>
          <w:rFonts w:ascii="Times New Roman" w:eastAsia="Times New Roman" w:hAnsi="Times New Roman"/>
          <w:sz w:val="28"/>
          <w:szCs w:val="28"/>
          <w:lang w:eastAsia="ru-RU"/>
        </w:rPr>
        <w:t>Большеизыракского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62F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62FD3">
        <w:rPr>
          <w:rFonts w:ascii="Times New Roman" w:eastAsia="Times New Roman" w:hAnsi="Times New Roman"/>
          <w:sz w:val="28"/>
          <w:szCs w:val="28"/>
          <w:lang w:eastAsia="ru-RU"/>
        </w:rPr>
        <w:t>Большеизыракского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628AC">
        <w:rPr>
          <w:rFonts w:ascii="Times New Roman" w:eastAsia="Times New Roman" w:hAnsi="Times New Roman"/>
          <w:sz w:val="28"/>
          <w:szCs w:val="28"/>
          <w:lang w:eastAsia="ru-RU"/>
        </w:rPr>
        <w:t>Большеизыракского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628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628A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628AC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628A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628AC">
        <w:rPr>
          <w:rFonts w:ascii="Times New Roman" w:eastAsia="Times New Roman" w:hAnsi="Times New Roman"/>
          <w:sz w:val="28"/>
          <w:szCs w:val="28"/>
          <w:lang w:eastAsia="ru-RU"/>
        </w:rPr>
        <w:t>Большеизыракского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628A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628A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628A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Большеизыракского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628AC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628A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628AC">
        <w:rPr>
          <w:rFonts w:ascii="Times New Roman" w:eastAsia="Times New Roman" w:hAnsi="Times New Roman"/>
          <w:sz w:val="28"/>
          <w:szCs w:val="28"/>
          <w:lang w:eastAsia="ru-RU"/>
        </w:rPr>
        <w:t>Большеизыракского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628AC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628A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Структура и количество обращений, поступ</w:t>
      </w:r>
      <w:r w:rsidR="001628AC">
        <w:rPr>
          <w:rFonts w:ascii="Times New Roman" w:eastAsia="Times New Roman" w:hAnsi="Times New Roman"/>
          <w:b/>
          <w:sz w:val="28"/>
          <w:szCs w:val="28"/>
          <w:lang w:eastAsia="ru-RU"/>
        </w:rPr>
        <w:t>ивших в адрес Главы Большеизыракского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628A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628A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628A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FE29C3">
        <w:rPr>
          <w:rFonts w:ascii="Times New Roman" w:eastAsia="Times New Roman" w:hAnsi="Times New Roman"/>
          <w:noProof/>
          <w:sz w:val="28"/>
          <w:szCs w:val="28"/>
          <w:lang w:eastAsia="ru-RU"/>
        </w:rPr>
        <w:t>мартом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1628AC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08" w:rsidRDefault="00C85908" w:rsidP="00487266">
      <w:pPr>
        <w:spacing w:after="0" w:line="240" w:lineRule="auto"/>
      </w:pPr>
      <w:r>
        <w:separator/>
      </w:r>
    </w:p>
  </w:endnote>
  <w:endnote w:type="continuationSeparator" w:id="0">
    <w:p w:rsidR="00C85908" w:rsidRDefault="00C85908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08" w:rsidRDefault="00C85908" w:rsidP="00487266">
      <w:pPr>
        <w:spacing w:after="0" w:line="240" w:lineRule="auto"/>
      </w:pPr>
      <w:r>
        <w:separator/>
      </w:r>
    </w:p>
  </w:footnote>
  <w:footnote w:type="continuationSeparator" w:id="0">
    <w:p w:rsidR="00C85908" w:rsidRDefault="00C85908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1628AC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1CC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8AC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2FD3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6A1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908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340736"/>
        <c:axId val="130342272"/>
        <c:axId val="0"/>
      </c:bar3DChart>
      <c:catAx>
        <c:axId val="13034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0342272"/>
        <c:crosses val="autoZero"/>
        <c:auto val="1"/>
        <c:lblAlgn val="ctr"/>
        <c:lblOffset val="100"/>
        <c:noMultiLvlLbl val="0"/>
      </c:catAx>
      <c:valAx>
        <c:axId val="13034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340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2B411A-2E81-4135-96D2-0FBD16F0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39</cp:revision>
  <cp:lastPrinted>2019-06-18T03:43:00Z</cp:lastPrinted>
  <dcterms:created xsi:type="dcterms:W3CDTF">2019-05-31T10:03:00Z</dcterms:created>
  <dcterms:modified xsi:type="dcterms:W3CDTF">2022-05-20T07:39:00Z</dcterms:modified>
</cp:coreProperties>
</file>